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n. 2 incarichi di natura professionale nell’ambito del progetto BO1.1.2.1.b Transizione digitale</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PN Metro Plus e città medie sud 2021 - 2027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1 - Agenda digitale e innovazione urbana</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1.1.2.1 Agenda digitale metropolitana</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  F39I24000330007</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(CCL/2024/AP-4)</w:t>
      </w:r>
    </w:p>
    <w:p w:rsidR="00000000" w:rsidDel="00000000" w:rsidP="00000000" w:rsidRDefault="00000000" w:rsidRPr="00000000" w14:paraId="0000000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7">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8">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9">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A">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2024/ADG-CMU</w:t>
      </w:r>
    </w:p>
    <w:p w:rsidR="00000000" w:rsidDel="00000000" w:rsidP="00000000" w:rsidRDefault="00000000" w:rsidRPr="00000000" w14:paraId="0000001B">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2024/ADG-APG</w:t>
      </w:r>
    </w:p>
    <w:p w:rsidR="00000000" w:rsidDel="00000000" w:rsidP="00000000" w:rsidRDefault="00000000" w:rsidRPr="00000000" w14:paraId="0000001C">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E">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1">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2">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6">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7">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CCL/2024/AP-4</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F39I24000330007</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X87ZS82YkdcySeoJTxws1YvoA==">CgMxLjAyCGguZ2pkZ3hzOAByITFGMnJrUzUza3gwS2drakY0eHJNTERqT3ZIZ0FhTEx6cg==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