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n. 2 incarichi di natura professionale nell’ambito progetto BO1.1.2.1.b Transizione digitale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PN Metro Plus e città medie sud 2021 - 2027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1 - Agenda digitale e innovazione urbana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1.1.2.1 Agenda digitale metropolitana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(CCL/2024/AP-4)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2024/ADG-CMU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2024/ADG-APG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right" w:leader="none" w:pos="9636"/>
      </w:tabs>
      <w:spacing w:after="0" w:line="240" w:lineRule="auto"/>
      <w:jc w:val="both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/>
      <w:drawing>
        <wp:inline distB="0" distT="0" distL="0" distR="0">
          <wp:extent cx="5824538" cy="534265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4538" cy="534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CCL/2024/AP-4 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F39I24000330007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N/Kb57/7E5JTpFBFZ5d2IH06A==">CgMxLjAyCGguZ2pkZ3hzOAByITFCalFnT1JZS1MxQ2I2OVN2WExYeEJITDhPcTFUTHByaA==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